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55" w:rsidRDefault="0044079F" w:rsidP="0044079F">
      <w:pPr>
        <w:pStyle w:val="1"/>
      </w:pPr>
      <w:r>
        <w:rPr>
          <w:noProof/>
        </w:rPr>
        <mc:AlternateContent>
          <mc:Choice Requires="wps">
            <w:drawing>
              <wp:anchor distT="0" distB="0" distL="114300" distR="114300" simplePos="0" relativeHeight="251659264" behindDoc="0" locked="0" layoutInCell="0" allowOverlap="1" wp14:editId="46130E84">
                <wp:simplePos x="0" y="0"/>
                <wp:positionH relativeFrom="margin">
                  <wp:align>left</wp:align>
                </wp:positionH>
                <wp:positionV relativeFrom="margin">
                  <wp:align>top</wp:align>
                </wp:positionV>
                <wp:extent cx="5667375" cy="419100"/>
                <wp:effectExtent l="0" t="0" r="0" b="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44079F" w:rsidRPr="0044079F" w:rsidRDefault="0044079F" w:rsidP="0044079F">
                            <w:pPr>
                              <w:pStyle w:val="a7"/>
                              <w:jc w:val="center"/>
                              <w:rPr>
                                <w:rFonts w:ascii="Times New Roman" w:hAnsi="Times New Roman" w:cs="Times New Roman"/>
                                <w:b/>
                                <w:sz w:val="28"/>
                                <w:szCs w:val="28"/>
                              </w:rPr>
                            </w:pPr>
                            <w:r w:rsidRPr="0044079F">
                              <w:rPr>
                                <w:rFonts w:ascii="Times New Roman" w:hAnsi="Times New Roman" w:cs="Times New Roman"/>
                                <w:b/>
                                <w:sz w:val="28"/>
                                <w:szCs w:val="28"/>
                              </w:rPr>
                              <w:t>Примеры и структура фонда оценочных средств (ФОС</w:t>
                            </w:r>
                            <w:proofErr w:type="gramStart"/>
                            <w:r w:rsidRPr="0044079F">
                              <w:rPr>
                                <w:rFonts w:ascii="Times New Roman" w:hAnsi="Times New Roman" w:cs="Times New Roman"/>
                                <w:b/>
                                <w:sz w:val="28"/>
                                <w:szCs w:val="28"/>
                              </w:rPr>
                              <w:t xml:space="preserve"> )</w:t>
                            </w:r>
                            <w:proofErr w:type="gramEnd"/>
                          </w:p>
                          <w:p w:rsidR="0044079F" w:rsidRPr="0044079F" w:rsidRDefault="0044079F" w:rsidP="0044079F">
                            <w:pPr>
                              <w:pStyle w:val="a7"/>
                              <w:rPr>
                                <w:b/>
                                <w:sz w:val="28"/>
                                <w:szCs w:val="28"/>
                              </w:rPr>
                            </w:pPr>
                          </w:p>
                          <w:p w:rsidR="0044079F" w:rsidRDefault="0044079F">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0;margin-top:0;width:446.25pt;height:3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" o:allowincell="f" filled="f" fillcolor="#4f81bd" stroked="f">
                <v:shadow color="#2f4d71" offset="1pt,1pt"/>
                <v:textbox inset="0,0,18pt,0">
                  <w:txbxContent>
                    <w:p w:rsidR="0044079F" w:rsidRPr="0044079F" w:rsidRDefault="0044079F" w:rsidP="0044079F">
                      <w:pPr>
                        <w:pStyle w:val="a7"/>
                        <w:jc w:val="center"/>
                        <w:rPr>
                          <w:rFonts w:ascii="Times New Roman" w:hAnsi="Times New Roman" w:cs="Times New Roman"/>
                          <w:b/>
                          <w:sz w:val="28"/>
                          <w:szCs w:val="28"/>
                        </w:rPr>
                      </w:pPr>
                      <w:r w:rsidRPr="0044079F">
                        <w:rPr>
                          <w:rFonts w:ascii="Times New Roman" w:hAnsi="Times New Roman" w:cs="Times New Roman"/>
                          <w:b/>
                          <w:sz w:val="28"/>
                          <w:szCs w:val="28"/>
                        </w:rPr>
                        <w:t>Примеры и структура фонда оценочных средств (ФОС</w:t>
                      </w:r>
                      <w:proofErr w:type="gramStart"/>
                      <w:r w:rsidRPr="0044079F">
                        <w:rPr>
                          <w:rFonts w:ascii="Times New Roman" w:hAnsi="Times New Roman" w:cs="Times New Roman"/>
                          <w:b/>
                          <w:sz w:val="28"/>
                          <w:szCs w:val="28"/>
                        </w:rPr>
                        <w:t xml:space="preserve"> )</w:t>
                      </w:r>
                      <w:proofErr w:type="gramEnd"/>
                    </w:p>
                    <w:p w:rsidR="0044079F" w:rsidRPr="0044079F" w:rsidRDefault="0044079F" w:rsidP="0044079F">
                      <w:pPr>
                        <w:pStyle w:val="a7"/>
                        <w:rPr>
                          <w:b/>
                          <w:sz w:val="28"/>
                          <w:szCs w:val="28"/>
                        </w:rPr>
                      </w:pPr>
                    </w:p>
                    <w:p w:rsidR="0044079F" w:rsidRDefault="0044079F">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r w:rsidR="00266E55" w:rsidRPr="0044079F">
        <w:drawing>
          <wp:inline distT="0" distB="0" distL="0" distR="0" wp14:anchorId="7B54DCA0" wp14:editId="01A0DEFD">
            <wp:extent cx="5526431" cy="381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26431" cy="3813150"/>
                    </a:xfrm>
                    <a:prstGeom prst="rect">
                      <a:avLst/>
                    </a:prstGeom>
                  </pic:spPr>
                </pic:pic>
              </a:graphicData>
            </a:graphic>
          </wp:inline>
        </w:drawing>
      </w:r>
    </w:p>
    <w:p w:rsidR="00266E55" w:rsidRDefault="00266E55" w:rsidP="00266E55">
      <w:pPr>
        <w:ind w:firstLine="708"/>
        <w:jc w:val="both"/>
        <w:rPr>
          <w:rFonts w:ascii="Times New Roman" w:hAnsi="Times New Roman" w:cs="Times New Roman"/>
          <w:color w:val="162630"/>
          <w:sz w:val="24"/>
          <w:szCs w:val="24"/>
          <w:shd w:val="clear" w:color="auto" w:fill="FFFFFF"/>
        </w:rPr>
      </w:pPr>
      <w:r w:rsidRPr="00266E55">
        <w:rPr>
          <w:rFonts w:ascii="Times New Roman" w:hAnsi="Times New Roman" w:cs="Times New Roman"/>
          <w:color w:val="162630"/>
          <w:sz w:val="24"/>
          <w:szCs w:val="24"/>
          <w:shd w:val="clear" w:color="auto" w:fill="FFFFFF"/>
        </w:rPr>
        <w:t>Контрольно-оценочные средства представляют собой аналогичный сборник методических средств, указывающие на установленные, нормирующие понятия для оценки учебных достижений, которые опираются на общепринятые поощрения знаний программной дисциплины и делится не несколько категорий:</w:t>
      </w:r>
    </w:p>
    <w:p w:rsidR="00266E55" w:rsidRPr="00266E55" w:rsidRDefault="00266E55" w:rsidP="00EB7013">
      <w:pPr>
        <w:pStyle w:val="a6"/>
        <w:numPr>
          <w:ilvl w:val="0"/>
          <w:numId w:val="1"/>
        </w:numPr>
        <w:jc w:val="both"/>
      </w:pPr>
      <w:r w:rsidRPr="00EB7013">
        <w:rPr>
          <w:rFonts w:ascii="Times New Roman" w:hAnsi="Times New Roman" w:cs="Times New Roman"/>
          <w:color w:val="162630"/>
          <w:sz w:val="24"/>
          <w:szCs w:val="24"/>
          <w:shd w:val="clear" w:color="auto" w:fill="FFFFFF"/>
        </w:rPr>
        <w:t xml:space="preserve">основа базовых учебных заданий; </w:t>
      </w:r>
    </w:p>
    <w:p w:rsidR="00266E55" w:rsidRPr="00266E55" w:rsidRDefault="00266E55" w:rsidP="00266E55">
      <w:pPr>
        <w:pStyle w:val="a6"/>
        <w:numPr>
          <w:ilvl w:val="0"/>
          <w:numId w:val="1"/>
        </w:numPr>
        <w:jc w:val="both"/>
      </w:pPr>
      <w:r w:rsidRPr="00266E55">
        <w:rPr>
          <w:rFonts w:ascii="Times New Roman" w:hAnsi="Times New Roman" w:cs="Times New Roman"/>
          <w:color w:val="162630"/>
          <w:sz w:val="24"/>
          <w:szCs w:val="24"/>
          <w:shd w:val="clear" w:color="auto" w:fill="FFFFFF"/>
        </w:rPr>
        <w:t xml:space="preserve">оценочные процедуры, оснащенные методическим комплексом; </w:t>
      </w:r>
    </w:p>
    <w:p w:rsidR="00266E55" w:rsidRPr="00266E55" w:rsidRDefault="00266E55" w:rsidP="00266E55">
      <w:pPr>
        <w:pStyle w:val="a6"/>
        <w:numPr>
          <w:ilvl w:val="0"/>
          <w:numId w:val="1"/>
        </w:numPr>
        <w:jc w:val="both"/>
      </w:pPr>
      <w:r w:rsidRPr="00266E55">
        <w:rPr>
          <w:rFonts w:ascii="Times New Roman" w:hAnsi="Times New Roman" w:cs="Times New Roman"/>
          <w:color w:val="162630"/>
          <w:sz w:val="24"/>
          <w:szCs w:val="24"/>
          <w:shd w:val="clear" w:color="auto" w:fill="FFFFFF"/>
        </w:rPr>
        <w:t xml:space="preserve">основание структуры оценивания. </w:t>
      </w:r>
    </w:p>
    <w:p w:rsidR="00266E55" w:rsidRDefault="00266E55" w:rsidP="00266E55">
      <w:pPr>
        <w:ind w:firstLine="708"/>
        <w:jc w:val="both"/>
        <w:rPr>
          <w:rFonts w:ascii="Times New Roman" w:hAnsi="Times New Roman" w:cs="Times New Roman"/>
          <w:color w:val="162630"/>
          <w:sz w:val="24"/>
          <w:szCs w:val="24"/>
          <w:shd w:val="clear" w:color="auto" w:fill="FFFFFF"/>
        </w:rPr>
      </w:pPr>
      <w:r w:rsidRPr="00266E55">
        <w:rPr>
          <w:rFonts w:ascii="Times New Roman" w:hAnsi="Times New Roman" w:cs="Times New Roman"/>
          <w:color w:val="162630"/>
          <w:sz w:val="24"/>
          <w:szCs w:val="24"/>
          <w:shd w:val="clear" w:color="auto" w:fill="FFFFFF"/>
        </w:rPr>
        <w:t xml:space="preserve">Систематизированная работоспособность аспектов оценок, в том числе и их основных средств, нацеленных на конечный результат — разделены на формы контроля различного вида и формата. Индикация точечных критериев также играет главную роль в участии всего процесса, анализирующая содержание области и непосредственных инструментов контроля заданиях. </w:t>
      </w:r>
    </w:p>
    <w:p w:rsidR="00266E55" w:rsidRDefault="00266E55" w:rsidP="00266E55">
      <w:pPr>
        <w:ind w:firstLine="708"/>
        <w:jc w:val="both"/>
        <w:rPr>
          <w:rFonts w:ascii="Times New Roman" w:hAnsi="Times New Roman" w:cs="Times New Roman"/>
          <w:color w:val="162630"/>
          <w:sz w:val="24"/>
          <w:szCs w:val="24"/>
          <w:shd w:val="clear" w:color="auto" w:fill="FFFFFF"/>
        </w:rPr>
      </w:pPr>
      <w:r w:rsidRPr="00266E55">
        <w:rPr>
          <w:rFonts w:ascii="Times New Roman" w:hAnsi="Times New Roman" w:cs="Times New Roman"/>
          <w:color w:val="162630"/>
          <w:sz w:val="24"/>
          <w:szCs w:val="24"/>
          <w:shd w:val="clear" w:color="auto" w:fill="FFFFFF"/>
        </w:rPr>
        <w:t>Существуют основные правила формирования КОС в рамках компетентного соответствия, проводимые на следующих условиях:</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целесообразный контроль студента в образе формирования психоанализа и результативной рефлексии изучаемой специальности;</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 xml:space="preserve">конструирование взаимной системы оценки между группами и обучающимися, а также преподавателями и работодателями на основе оппонирования дипломных работ, исследовательских проектов и лабораторных заданий; </w:t>
      </w:r>
    </w:p>
    <w:p w:rsidR="00266E55" w:rsidRPr="00266E55" w:rsidRDefault="00266E55" w:rsidP="00EB7013">
      <w:pPr>
        <w:pStyle w:val="a6"/>
        <w:numPr>
          <w:ilvl w:val="0"/>
          <w:numId w:val="11"/>
        </w:numPr>
        <w:jc w:val="both"/>
      </w:pPr>
      <w:proofErr w:type="gramStart"/>
      <w:r w:rsidRPr="00EB7013">
        <w:rPr>
          <w:rFonts w:ascii="Times New Roman" w:hAnsi="Times New Roman" w:cs="Times New Roman"/>
          <w:color w:val="162630"/>
          <w:sz w:val="24"/>
          <w:szCs w:val="24"/>
          <w:shd w:val="clear" w:color="auto" w:fill="FFFFFF"/>
        </w:rPr>
        <w:lastRenderedPageBreak/>
        <w:t xml:space="preserve">развитие оценочной результативности вплоть до систематической и пооперационной – метод контроля обучения; </w:t>
      </w:r>
      <w:proofErr w:type="gramEnd"/>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 xml:space="preserve">обеспечение условий обучения, максимально приближенных к практическим действиям будущей профессии – интеграция ситуативных заданий во время контекстного обучения на основе характеристик специальности; </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наблюдение и оценка индивидуальных каче</w:t>
      </w:r>
      <w:proofErr w:type="gramStart"/>
      <w:r w:rsidRPr="00EB7013">
        <w:rPr>
          <w:rFonts w:ascii="Times New Roman" w:hAnsi="Times New Roman" w:cs="Times New Roman"/>
          <w:color w:val="162630"/>
          <w:sz w:val="24"/>
          <w:szCs w:val="24"/>
          <w:shd w:val="clear" w:color="auto" w:fill="FFFFFF"/>
        </w:rPr>
        <w:t>ств ст</w:t>
      </w:r>
      <w:proofErr w:type="gramEnd"/>
      <w:r w:rsidRPr="00EB7013">
        <w:rPr>
          <w:rFonts w:ascii="Times New Roman" w:hAnsi="Times New Roman" w:cs="Times New Roman"/>
          <w:color w:val="162630"/>
          <w:sz w:val="24"/>
          <w:szCs w:val="24"/>
          <w:shd w:val="clear" w:color="auto" w:fill="FFFFFF"/>
        </w:rPr>
        <w:t xml:space="preserve">удента в процессе спорных моментов, и фиксация способностей в решении, поставленных задач различной степени сложности; </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обострение внимания на том, что умею студенты, а не на том, чего не знают – акцентированный контроль в разрешении вопроса с последующей демонстрацией, опираясь на присутствующий опыт ученика;</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 xml:space="preserve">использование общепринятых профессиональных норм со стороны потенциального работодателя, специалиста вне зависимости от возрастной категории; </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применение стандартизированных инструментов для повышения объективности и улучшения качества выполняемых работ;</w:t>
      </w:r>
    </w:p>
    <w:p w:rsidR="00266E55" w:rsidRPr="00266E55" w:rsidRDefault="00266E55" w:rsidP="00EB7013">
      <w:pPr>
        <w:pStyle w:val="a6"/>
        <w:numPr>
          <w:ilvl w:val="0"/>
          <w:numId w:val="11"/>
        </w:numPr>
        <w:jc w:val="both"/>
      </w:pPr>
      <w:r w:rsidRPr="00EB7013">
        <w:rPr>
          <w:rFonts w:ascii="Times New Roman" w:hAnsi="Times New Roman" w:cs="Times New Roman"/>
          <w:color w:val="162630"/>
          <w:sz w:val="24"/>
          <w:szCs w:val="24"/>
          <w:shd w:val="clear" w:color="auto" w:fill="FFFFFF"/>
        </w:rPr>
        <w:t>умение пользоваться современными методами программных обеспечений для автоматизации адаптивного контроля и исполнение своевременных корректировок в обработке информ</w:t>
      </w:r>
      <w:r w:rsidRPr="00EB7013">
        <w:rPr>
          <w:rFonts w:ascii="Times New Roman" w:hAnsi="Times New Roman" w:cs="Times New Roman"/>
          <w:color w:val="162630"/>
          <w:sz w:val="24"/>
          <w:szCs w:val="24"/>
          <w:shd w:val="clear" w:color="auto" w:fill="FFFFFF"/>
        </w:rPr>
        <w:t>ации по проверочным материалам.</w:t>
      </w:r>
    </w:p>
    <w:p w:rsidR="00266E55" w:rsidRDefault="00266E55" w:rsidP="00266E55">
      <w:pPr>
        <w:ind w:firstLine="708"/>
        <w:jc w:val="both"/>
        <w:rPr>
          <w:rFonts w:ascii="Times New Roman" w:hAnsi="Times New Roman" w:cs="Times New Roman"/>
          <w:color w:val="162630"/>
          <w:sz w:val="24"/>
          <w:szCs w:val="24"/>
          <w:shd w:val="clear" w:color="auto" w:fill="FFFFFF"/>
        </w:rPr>
      </w:pPr>
      <w:r w:rsidRPr="00266E55">
        <w:rPr>
          <w:rFonts w:ascii="Times New Roman" w:hAnsi="Times New Roman" w:cs="Times New Roman"/>
          <w:color w:val="162630"/>
          <w:sz w:val="24"/>
          <w:szCs w:val="24"/>
          <w:shd w:val="clear" w:color="auto" w:fill="FFFFFF"/>
        </w:rPr>
        <w:t xml:space="preserve">Применение контрольно-оценочных средств обязует объективное оценивание возможностей учеников в конкретном, дисциплинарном направлении будущей специальности. Используется образовательными учреждениями и соответствующими организациями учебных программ по выявлению результативности и качества знаний, практикуемого в профессиональной деятельности. </w:t>
      </w:r>
    </w:p>
    <w:p w:rsidR="00266E55" w:rsidRDefault="00266E55" w:rsidP="00266E55">
      <w:pPr>
        <w:ind w:firstLine="708"/>
        <w:jc w:val="both"/>
      </w:pPr>
      <w:r w:rsidRPr="00266E55">
        <w:rPr>
          <w:rFonts w:ascii="Times New Roman" w:hAnsi="Times New Roman" w:cs="Times New Roman"/>
          <w:color w:val="162630"/>
          <w:sz w:val="24"/>
          <w:szCs w:val="24"/>
          <w:shd w:val="clear" w:color="auto" w:fill="FFFFFF"/>
        </w:rPr>
        <w:t xml:space="preserve">Качественный уровень оценки эффективности контрольных систем является визитной карточкой учреждения, образующая положительный потенциал и показатели качественного контроля, выполняемых в оценочной системе, которая делится на множественные критерии в виде способности адаптации и производительности с последующим анализом таких пунктов как: надежность, скорость выполнения, а также экономность. КОС – структурный элемент, располагающий образовательным характером, о котором была речь в нашей статье. Специализированные задания, а также нормированные процедуры и формат, определяющие уровень и степень освоения профессионального материала обучающимися, называется контрольными. </w:t>
      </w:r>
      <w:proofErr w:type="gramStart"/>
      <w:r w:rsidRPr="00266E55">
        <w:rPr>
          <w:rFonts w:ascii="Times New Roman" w:hAnsi="Times New Roman" w:cs="Times New Roman"/>
          <w:color w:val="162630"/>
          <w:sz w:val="24"/>
          <w:szCs w:val="24"/>
          <w:shd w:val="clear" w:color="auto" w:fill="FFFFFF"/>
        </w:rPr>
        <w:t>Применимы</w:t>
      </w:r>
      <w:proofErr w:type="gramEnd"/>
      <w:r w:rsidRPr="00266E55">
        <w:rPr>
          <w:rFonts w:ascii="Times New Roman" w:hAnsi="Times New Roman" w:cs="Times New Roman"/>
          <w:color w:val="162630"/>
          <w:sz w:val="24"/>
          <w:szCs w:val="24"/>
          <w:shd w:val="clear" w:color="auto" w:fill="FFFFFF"/>
        </w:rPr>
        <w:t xml:space="preserve"> как для отдельных видов, так и для компетентно сформулированных комплексов профессионального модуля, напрямую связанные с учебной дисциплиной.</w:t>
      </w:r>
      <w:r w:rsidRPr="00266E55">
        <w:rPr>
          <w:rFonts w:ascii="Times New Roman" w:hAnsi="Times New Roman" w:cs="Times New Roman"/>
          <w:color w:val="162630"/>
          <w:sz w:val="24"/>
          <w:szCs w:val="24"/>
        </w:rPr>
        <w:br/>
      </w:r>
    </w:p>
    <w:p w:rsidR="007A5CF1" w:rsidRDefault="00266E55" w:rsidP="00266E55">
      <w:r>
        <w:rPr>
          <w:noProof/>
          <w:lang w:eastAsia="ru-RU"/>
        </w:rPr>
        <w:lastRenderedPageBreak/>
        <w:drawing>
          <wp:inline distT="0" distB="0" distL="0" distR="0" wp14:anchorId="03CB96BE" wp14:editId="72D43828">
            <wp:extent cx="5940425" cy="446221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62216"/>
                    </a:xfrm>
                    <a:prstGeom prst="rect">
                      <a:avLst/>
                    </a:prstGeom>
                  </pic:spPr>
                </pic:pic>
              </a:graphicData>
            </a:graphic>
          </wp:inline>
        </w:drawing>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 xml:space="preserve">Разработка ФОС ОПОП осуществляется на соответствие персональных достижений обучающихся, в том числе при оценке освоенных знаний и умений в определенной компетенции. Например, человек решил посвятить свою жизнь работе, чтобы он смог </w:t>
      </w:r>
      <w:proofErr w:type="spellStart"/>
      <w:r w:rsidRPr="00C47934">
        <w:rPr>
          <w:rFonts w:ascii="Times New Roman" w:hAnsi="Times New Roman" w:cs="Times New Roman"/>
          <w:color w:val="162630"/>
          <w:sz w:val="24"/>
          <w:szCs w:val="24"/>
          <w:shd w:val="clear" w:color="auto" w:fill="FFFFFF"/>
        </w:rPr>
        <w:t>выпуститься</w:t>
      </w:r>
      <w:proofErr w:type="spellEnd"/>
      <w:r w:rsidRPr="00C47934">
        <w:rPr>
          <w:rFonts w:ascii="Times New Roman" w:hAnsi="Times New Roman" w:cs="Times New Roman"/>
          <w:color w:val="162630"/>
          <w:sz w:val="24"/>
          <w:szCs w:val="24"/>
          <w:shd w:val="clear" w:color="auto" w:fill="FFFFFF"/>
        </w:rPr>
        <w:t xml:space="preserve"> и получить диплом о получении образования, необходимо в установленном порядке провести проверку его знаний, чем собственно и занимается учебное заведение, после составления ФОС.</w:t>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 xml:space="preserve"> Проводится поэтапная проверка знаний на соответствие ОПОП, в том числе проводится текущий контроль и промежуточная аттестация, чтобы установить у завершающих обучение выпускников навыки по профессии/специальности, а также факту соответствия или несоответствия уровня их подготовки к необходимым требованиям.</w:t>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 xml:space="preserve"> В качестве основных задач ФОС ОПОП при освоении профессии или специальности являются следующими: </w:t>
      </w:r>
    </w:p>
    <w:p w:rsidR="00C47934" w:rsidRPr="00C47934" w:rsidRDefault="007A5CF1" w:rsidP="00EB7013">
      <w:pPr>
        <w:pStyle w:val="a6"/>
        <w:numPr>
          <w:ilvl w:val="0"/>
          <w:numId w:val="12"/>
        </w:numPr>
        <w:jc w:val="both"/>
      </w:pPr>
      <w:r w:rsidRPr="00EB7013">
        <w:rPr>
          <w:rFonts w:ascii="Times New Roman" w:hAnsi="Times New Roman" w:cs="Times New Roman"/>
          <w:color w:val="162630"/>
          <w:sz w:val="24"/>
          <w:szCs w:val="24"/>
          <w:shd w:val="clear" w:color="auto" w:fill="FFFFFF"/>
        </w:rPr>
        <w:t xml:space="preserve">Контроль и управлением всеми процессами, связанными с приобретением обучающими определенных знаний, а также практического опыта или умений во время освоения определенной компетенции; </w:t>
      </w:r>
    </w:p>
    <w:p w:rsidR="00C47934" w:rsidRPr="00C47934" w:rsidRDefault="007A5CF1" w:rsidP="00EB7013">
      <w:pPr>
        <w:pStyle w:val="a6"/>
        <w:numPr>
          <w:ilvl w:val="0"/>
          <w:numId w:val="12"/>
        </w:numPr>
        <w:jc w:val="both"/>
      </w:pPr>
      <w:r w:rsidRPr="00EB7013">
        <w:rPr>
          <w:rFonts w:ascii="Times New Roman" w:hAnsi="Times New Roman" w:cs="Times New Roman"/>
          <w:color w:val="162630"/>
          <w:sz w:val="24"/>
          <w:szCs w:val="24"/>
          <w:shd w:val="clear" w:color="auto" w:fill="FFFFFF"/>
        </w:rPr>
        <w:t xml:space="preserve">Управление достижения целей ОПОП, определенных наборов общих или профессиональных компетенций у выпускников; </w:t>
      </w:r>
    </w:p>
    <w:p w:rsidR="00C47934" w:rsidRPr="00C47934" w:rsidRDefault="007A5CF1" w:rsidP="00EB7013">
      <w:pPr>
        <w:pStyle w:val="a6"/>
        <w:numPr>
          <w:ilvl w:val="0"/>
          <w:numId w:val="12"/>
        </w:numPr>
        <w:jc w:val="both"/>
      </w:pPr>
      <w:r w:rsidRPr="00EB7013">
        <w:rPr>
          <w:rFonts w:ascii="Times New Roman" w:hAnsi="Times New Roman" w:cs="Times New Roman"/>
          <w:color w:val="162630"/>
          <w:sz w:val="24"/>
          <w:szCs w:val="24"/>
          <w:shd w:val="clear" w:color="auto" w:fill="FFFFFF"/>
        </w:rPr>
        <w:t xml:space="preserve">Обеспечение соответствия обучающихся в процессе изучения учебной дисциплины, а также профессионального модуля с выделением определенных положительных и отрицательных результатов, а также планирование предупреждающих или же корректирующих мероприятий. </w:t>
      </w:r>
    </w:p>
    <w:p w:rsidR="00C47934" w:rsidRPr="00C47934" w:rsidRDefault="007A5CF1" w:rsidP="00EB7013">
      <w:pPr>
        <w:pStyle w:val="a6"/>
        <w:numPr>
          <w:ilvl w:val="0"/>
          <w:numId w:val="12"/>
        </w:numPr>
        <w:jc w:val="both"/>
      </w:pPr>
      <w:r w:rsidRPr="00EB7013">
        <w:rPr>
          <w:rFonts w:ascii="Times New Roman" w:hAnsi="Times New Roman" w:cs="Times New Roman"/>
          <w:color w:val="162630"/>
          <w:sz w:val="24"/>
          <w:szCs w:val="24"/>
          <w:shd w:val="clear" w:color="auto" w:fill="FFFFFF"/>
        </w:rPr>
        <w:lastRenderedPageBreak/>
        <w:t xml:space="preserve">Достижение определенного уровня контроля, а также управлением над качеством образования, </w:t>
      </w:r>
      <w:proofErr w:type="gramStart"/>
      <w:r w:rsidRPr="00EB7013">
        <w:rPr>
          <w:rFonts w:ascii="Times New Roman" w:hAnsi="Times New Roman" w:cs="Times New Roman"/>
          <w:color w:val="162630"/>
          <w:sz w:val="24"/>
          <w:szCs w:val="24"/>
          <w:shd w:val="clear" w:color="auto" w:fill="FFFFFF"/>
        </w:rPr>
        <w:t>который</w:t>
      </w:r>
      <w:proofErr w:type="gramEnd"/>
      <w:r w:rsidRPr="00EB7013">
        <w:rPr>
          <w:rFonts w:ascii="Times New Roman" w:hAnsi="Times New Roman" w:cs="Times New Roman"/>
          <w:color w:val="162630"/>
          <w:sz w:val="24"/>
          <w:szCs w:val="24"/>
          <w:shd w:val="clear" w:color="auto" w:fill="FFFFFF"/>
        </w:rPr>
        <w:t xml:space="preserve"> может обеспечить признаний квалификации выпускников работодателями отрасли. </w:t>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Подобные задачи позволяют провести тщательный контроль над успехами студента, который соответственно получил образование. Итогом проведения образовательной деятельности считается готовность выполнения определенной деятельности, а также обеспечение его профессиональных компетенций, развития основных, которые предусмотрены ОПОП в основном.</w:t>
      </w:r>
    </w:p>
    <w:p w:rsidR="00C47934" w:rsidRPr="00C47934" w:rsidRDefault="007A5CF1" w:rsidP="00C47934">
      <w:pPr>
        <w:ind w:firstLine="708"/>
        <w:jc w:val="both"/>
        <w:rPr>
          <w:rFonts w:ascii="Times New Roman" w:hAnsi="Times New Roman" w:cs="Times New Roman"/>
          <w:b/>
          <w:color w:val="162630"/>
          <w:sz w:val="32"/>
          <w:szCs w:val="32"/>
          <w:shd w:val="clear" w:color="auto" w:fill="FFFFFF"/>
        </w:rPr>
      </w:pPr>
      <w:r w:rsidRPr="00C47934">
        <w:rPr>
          <w:rFonts w:ascii="Times New Roman" w:hAnsi="Times New Roman" w:cs="Times New Roman"/>
          <w:b/>
          <w:color w:val="162630"/>
          <w:sz w:val="32"/>
          <w:szCs w:val="32"/>
          <w:shd w:val="clear" w:color="auto" w:fill="FFFFFF"/>
        </w:rPr>
        <w:t xml:space="preserve"> Проведение оценки</w:t>
      </w:r>
      <w:r w:rsidR="00C47934">
        <w:rPr>
          <w:rFonts w:ascii="Times New Roman" w:hAnsi="Times New Roman" w:cs="Times New Roman"/>
          <w:b/>
          <w:color w:val="162630"/>
          <w:sz w:val="32"/>
          <w:szCs w:val="32"/>
          <w:shd w:val="clear" w:color="auto" w:fill="FFFFFF"/>
        </w:rPr>
        <w:t xml:space="preserve"> по освоению ОПОП </w:t>
      </w:r>
      <w:r w:rsidRPr="00C47934">
        <w:rPr>
          <w:rFonts w:ascii="Times New Roman" w:hAnsi="Times New Roman" w:cs="Times New Roman"/>
          <w:b/>
          <w:color w:val="162630"/>
          <w:sz w:val="32"/>
          <w:szCs w:val="32"/>
          <w:shd w:val="clear" w:color="auto" w:fill="FFFFFF"/>
        </w:rPr>
        <w:t xml:space="preserve">специальности </w:t>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 xml:space="preserve">При проведении оценки усвоения образовательной программы студентами включаются следующие моменты: </w:t>
      </w:r>
    </w:p>
    <w:p w:rsidR="00C47934" w:rsidRPr="00C47934" w:rsidRDefault="007A5CF1" w:rsidP="00C47934">
      <w:pPr>
        <w:pStyle w:val="a6"/>
        <w:numPr>
          <w:ilvl w:val="0"/>
          <w:numId w:val="4"/>
        </w:numPr>
        <w:jc w:val="both"/>
      </w:pPr>
      <w:r w:rsidRPr="00C47934">
        <w:rPr>
          <w:rFonts w:ascii="Times New Roman" w:hAnsi="Times New Roman" w:cs="Times New Roman"/>
          <w:color w:val="162630"/>
          <w:sz w:val="24"/>
          <w:szCs w:val="24"/>
          <w:shd w:val="clear" w:color="auto" w:fill="FFFFFF"/>
        </w:rPr>
        <w:t xml:space="preserve">Текущий контроль успеваемости; </w:t>
      </w:r>
    </w:p>
    <w:p w:rsidR="00C47934" w:rsidRPr="00C47934" w:rsidRDefault="007A5CF1" w:rsidP="00C47934">
      <w:pPr>
        <w:pStyle w:val="a6"/>
        <w:numPr>
          <w:ilvl w:val="0"/>
          <w:numId w:val="4"/>
        </w:numPr>
        <w:jc w:val="both"/>
      </w:pPr>
      <w:r w:rsidRPr="00C47934">
        <w:rPr>
          <w:rFonts w:ascii="Times New Roman" w:hAnsi="Times New Roman" w:cs="Times New Roman"/>
          <w:color w:val="162630"/>
          <w:sz w:val="24"/>
          <w:szCs w:val="24"/>
          <w:shd w:val="clear" w:color="auto" w:fill="FFFFFF"/>
        </w:rPr>
        <w:t xml:space="preserve">Промежуточная аттестация: </w:t>
      </w:r>
    </w:p>
    <w:p w:rsidR="00C47934" w:rsidRPr="00C47934" w:rsidRDefault="007A5CF1" w:rsidP="00C47934">
      <w:pPr>
        <w:pStyle w:val="a6"/>
        <w:numPr>
          <w:ilvl w:val="0"/>
          <w:numId w:val="4"/>
        </w:numPr>
        <w:jc w:val="both"/>
      </w:pPr>
      <w:r w:rsidRPr="00C47934">
        <w:rPr>
          <w:rFonts w:ascii="Times New Roman" w:hAnsi="Times New Roman" w:cs="Times New Roman"/>
          <w:color w:val="162630"/>
          <w:sz w:val="24"/>
          <w:szCs w:val="24"/>
          <w:shd w:val="clear" w:color="auto" w:fill="FFFFFF"/>
        </w:rPr>
        <w:t>Государственная итоговая аттестация.</w:t>
      </w:r>
    </w:p>
    <w:p w:rsidR="00C47934" w:rsidRPr="00C47934" w:rsidRDefault="007A5CF1" w:rsidP="00C47934">
      <w:pPr>
        <w:ind w:firstLine="708"/>
        <w:jc w:val="both"/>
        <w:rPr>
          <w:rFonts w:ascii="Times New Roman" w:hAnsi="Times New Roman" w:cs="Times New Roman"/>
          <w:b/>
          <w:color w:val="162630"/>
          <w:sz w:val="28"/>
          <w:szCs w:val="28"/>
          <w:shd w:val="clear" w:color="auto" w:fill="FFFFFF"/>
        </w:rPr>
      </w:pPr>
      <w:r w:rsidRPr="00C47934">
        <w:rPr>
          <w:rFonts w:ascii="Times New Roman" w:hAnsi="Times New Roman" w:cs="Times New Roman"/>
          <w:b/>
          <w:color w:val="162630"/>
          <w:sz w:val="28"/>
          <w:szCs w:val="28"/>
          <w:shd w:val="clear" w:color="auto" w:fill="FFFFFF"/>
        </w:rPr>
        <w:t xml:space="preserve"> Текущий контроль </w:t>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 xml:space="preserve">Текущий контроль успеваемости является проверкой усвоения учебных материалов, которые проводятся на регулярной основе во время всего семестра. При этом следует делать некоторый акцент на установлении картины подробного содержания с реальной точки зрения по достижению и успеваемости рабочей программы по учебной дисциплине, а также профессиональному модулю на определенный временной отрезок. </w:t>
      </w:r>
    </w:p>
    <w:p w:rsidR="00C47934" w:rsidRDefault="007A5CF1" w:rsidP="00C47934">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В качестве форм текущего контроля успеваемости используются следующие нижеописанные моменты.</w:t>
      </w:r>
    </w:p>
    <w:p w:rsidR="00C47934" w:rsidRPr="00C47934" w:rsidRDefault="007A5CF1" w:rsidP="00C47934">
      <w:pPr>
        <w:pStyle w:val="a6"/>
        <w:numPr>
          <w:ilvl w:val="0"/>
          <w:numId w:val="5"/>
        </w:numPr>
        <w:jc w:val="both"/>
      </w:pPr>
      <w:r w:rsidRPr="00C47934">
        <w:rPr>
          <w:rFonts w:ascii="Times New Roman" w:hAnsi="Times New Roman" w:cs="Times New Roman"/>
          <w:color w:val="162630"/>
          <w:sz w:val="24"/>
          <w:szCs w:val="24"/>
          <w:shd w:val="clear" w:color="auto" w:fill="FFFFFF"/>
        </w:rPr>
        <w:t xml:space="preserve">Опрос. Он может быть в двух вариантах: </w:t>
      </w:r>
      <w:proofErr w:type="gramStart"/>
      <w:r w:rsidRPr="00C47934">
        <w:rPr>
          <w:rFonts w:ascii="Times New Roman" w:hAnsi="Times New Roman" w:cs="Times New Roman"/>
          <w:color w:val="162630"/>
          <w:sz w:val="24"/>
          <w:szCs w:val="24"/>
          <w:shd w:val="clear" w:color="auto" w:fill="FFFFFF"/>
        </w:rPr>
        <w:t>устного</w:t>
      </w:r>
      <w:proofErr w:type="gramEnd"/>
      <w:r w:rsidRPr="00C47934">
        <w:rPr>
          <w:rFonts w:ascii="Times New Roman" w:hAnsi="Times New Roman" w:cs="Times New Roman"/>
          <w:color w:val="162630"/>
          <w:sz w:val="24"/>
          <w:szCs w:val="24"/>
          <w:shd w:val="clear" w:color="auto" w:fill="FFFFFF"/>
        </w:rPr>
        <w:t xml:space="preserve"> или письменного.</w:t>
      </w:r>
    </w:p>
    <w:p w:rsidR="00C47934" w:rsidRPr="00C47934" w:rsidRDefault="007A5CF1" w:rsidP="00C47934">
      <w:pPr>
        <w:pStyle w:val="a6"/>
        <w:numPr>
          <w:ilvl w:val="0"/>
          <w:numId w:val="5"/>
        </w:numPr>
        <w:jc w:val="both"/>
      </w:pPr>
      <w:r w:rsidRPr="00C47934">
        <w:rPr>
          <w:rFonts w:ascii="Times New Roman" w:hAnsi="Times New Roman" w:cs="Times New Roman"/>
          <w:color w:val="162630"/>
          <w:sz w:val="24"/>
          <w:szCs w:val="24"/>
          <w:shd w:val="clear" w:color="auto" w:fill="FFFFFF"/>
        </w:rPr>
        <w:t xml:space="preserve"> Выполнение работы. К ним относится лабораторные, расчетно-графические, а также творческие и иные типы, которые позволяют выполнить проверку знаний, освоенных на данный момент. </w:t>
      </w:r>
    </w:p>
    <w:p w:rsidR="00C47934" w:rsidRPr="00C47934" w:rsidRDefault="007A5CF1" w:rsidP="00C47934">
      <w:pPr>
        <w:pStyle w:val="a6"/>
        <w:numPr>
          <w:ilvl w:val="0"/>
          <w:numId w:val="5"/>
        </w:numPr>
        <w:jc w:val="both"/>
      </w:pPr>
      <w:r w:rsidRPr="00C47934">
        <w:rPr>
          <w:rFonts w:ascii="Times New Roman" w:hAnsi="Times New Roman" w:cs="Times New Roman"/>
          <w:color w:val="162630"/>
          <w:sz w:val="24"/>
          <w:szCs w:val="24"/>
          <w:shd w:val="clear" w:color="auto" w:fill="FFFFFF"/>
        </w:rPr>
        <w:t xml:space="preserve">Контрольные работы. </w:t>
      </w:r>
    </w:p>
    <w:p w:rsidR="00C47934" w:rsidRPr="00C47934" w:rsidRDefault="007A5CF1" w:rsidP="00C47934">
      <w:pPr>
        <w:pStyle w:val="a6"/>
        <w:numPr>
          <w:ilvl w:val="0"/>
          <w:numId w:val="5"/>
        </w:numPr>
        <w:jc w:val="both"/>
      </w:pPr>
      <w:r w:rsidRPr="00C47934">
        <w:rPr>
          <w:rFonts w:ascii="Times New Roman" w:hAnsi="Times New Roman" w:cs="Times New Roman"/>
          <w:color w:val="162630"/>
          <w:sz w:val="24"/>
          <w:szCs w:val="24"/>
          <w:shd w:val="clear" w:color="auto" w:fill="FFFFFF"/>
        </w:rPr>
        <w:t xml:space="preserve">Тестирования. Они могут быть как </w:t>
      </w:r>
      <w:proofErr w:type="gramStart"/>
      <w:r w:rsidRPr="00C47934">
        <w:rPr>
          <w:rFonts w:ascii="Times New Roman" w:hAnsi="Times New Roman" w:cs="Times New Roman"/>
          <w:color w:val="162630"/>
          <w:sz w:val="24"/>
          <w:szCs w:val="24"/>
          <w:shd w:val="clear" w:color="auto" w:fill="FFFFFF"/>
        </w:rPr>
        <w:t>компьютеризированная</w:t>
      </w:r>
      <w:proofErr w:type="gramEnd"/>
      <w:r w:rsidRPr="00C47934">
        <w:rPr>
          <w:rFonts w:ascii="Times New Roman" w:hAnsi="Times New Roman" w:cs="Times New Roman"/>
          <w:color w:val="162630"/>
          <w:sz w:val="24"/>
          <w:szCs w:val="24"/>
          <w:shd w:val="clear" w:color="auto" w:fill="FFFFFF"/>
        </w:rPr>
        <w:t>, так и на бумажном носителе. Все вопросы и задания должны соответствовать данному прогрессу обучающих студентов, не вмещая в него будущие темы или компетенции, которые будут осваиваться в будущем.</w:t>
      </w:r>
    </w:p>
    <w:p w:rsidR="00C47934" w:rsidRPr="00EB7013" w:rsidRDefault="007A5CF1" w:rsidP="00EB7013">
      <w:pPr>
        <w:pStyle w:val="a6"/>
        <w:numPr>
          <w:ilvl w:val="0"/>
          <w:numId w:val="5"/>
        </w:numPr>
        <w:rPr>
          <w:rFonts w:ascii="Times New Roman" w:hAnsi="Times New Roman" w:cs="Times New Roman"/>
          <w:b/>
          <w:sz w:val="32"/>
          <w:szCs w:val="32"/>
        </w:rPr>
      </w:pPr>
      <w:r w:rsidRPr="00C47934">
        <w:rPr>
          <w:rFonts w:ascii="Times New Roman" w:hAnsi="Times New Roman" w:cs="Times New Roman"/>
          <w:color w:val="162630"/>
          <w:sz w:val="24"/>
          <w:szCs w:val="24"/>
          <w:shd w:val="clear" w:color="auto" w:fill="FFFFFF"/>
        </w:rPr>
        <w:t xml:space="preserve"> Защита проектных работ: рефератов, проектов, научно-исследовательских работ и так далее. Также к ним могут относиться и другие виды проверки знаний, компетенций и других значимых образовательных единиц.</w:t>
      </w:r>
      <w:bookmarkStart w:id="0" w:name="_GoBack"/>
      <w:bookmarkEnd w:id="0"/>
    </w:p>
    <w:p w:rsidR="00C47934" w:rsidRDefault="00C47934" w:rsidP="00C47934">
      <w:pPr>
        <w:ind w:left="1125"/>
        <w:rPr>
          <w:rFonts w:ascii="Times New Roman" w:hAnsi="Times New Roman" w:cs="Times New Roman"/>
          <w:color w:val="162630"/>
          <w:sz w:val="24"/>
          <w:szCs w:val="24"/>
          <w:shd w:val="clear" w:color="auto" w:fill="FFFFFF"/>
        </w:rPr>
      </w:pPr>
      <w:r w:rsidRPr="00C47934">
        <w:rPr>
          <w:rFonts w:ascii="Times New Roman" w:hAnsi="Times New Roman" w:cs="Times New Roman"/>
          <w:b/>
          <w:color w:val="162630"/>
          <w:sz w:val="32"/>
          <w:szCs w:val="32"/>
          <w:shd w:val="clear" w:color="auto" w:fill="FFFFFF"/>
        </w:rPr>
        <w:t>Промежуточные аттестации</w:t>
      </w:r>
    </w:p>
    <w:p w:rsidR="00C47934" w:rsidRDefault="00C47934" w:rsidP="0044079F">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t xml:space="preserve">Промежуточные аттестации проводятся уже к концу семестра, который является завершающим этапом в изучении учебной дисциплины, профессионального модуля или МДК (междисциплинарного курса). </w:t>
      </w:r>
    </w:p>
    <w:p w:rsidR="00C47934" w:rsidRDefault="00C47934" w:rsidP="0044079F">
      <w:pPr>
        <w:ind w:firstLine="708"/>
        <w:jc w:val="both"/>
        <w:rPr>
          <w:rFonts w:ascii="Times New Roman" w:hAnsi="Times New Roman" w:cs="Times New Roman"/>
          <w:color w:val="162630"/>
          <w:sz w:val="24"/>
          <w:szCs w:val="24"/>
          <w:shd w:val="clear" w:color="auto" w:fill="FFFFFF"/>
        </w:rPr>
      </w:pPr>
      <w:r w:rsidRPr="00C47934">
        <w:rPr>
          <w:rFonts w:ascii="Times New Roman" w:hAnsi="Times New Roman" w:cs="Times New Roman"/>
          <w:color w:val="162630"/>
          <w:sz w:val="24"/>
          <w:szCs w:val="24"/>
          <w:shd w:val="clear" w:color="auto" w:fill="FFFFFF"/>
        </w:rPr>
        <w:lastRenderedPageBreak/>
        <w:t xml:space="preserve">Подобный контроль выполняет задачу по оцениванию более крупных знаний, которые взаимосвязаны друг с другом в своей совокупности. С помощью него происходит подведение итогов, обучающих на протяжении всего семестра или учебного года. Результаты, полученные после такой работы, могут являться подведением итогов обучения на протяжении всего семестра или учебного года. При этом все знания и умения, полученные в ходе обучения, необязательно подвергаются повторному контролю. </w:t>
      </w:r>
    </w:p>
    <w:p w:rsidR="00C47934" w:rsidRPr="00EB7013" w:rsidRDefault="00C47934" w:rsidP="00C47934">
      <w:pPr>
        <w:ind w:left="1125" w:firstLine="291"/>
        <w:jc w:val="both"/>
        <w:rPr>
          <w:rFonts w:ascii="Times New Roman" w:hAnsi="Times New Roman" w:cs="Times New Roman"/>
          <w:b/>
          <w:color w:val="162630"/>
          <w:sz w:val="24"/>
          <w:szCs w:val="24"/>
          <w:shd w:val="clear" w:color="auto" w:fill="FFFFFF"/>
        </w:rPr>
      </w:pPr>
      <w:r w:rsidRPr="00EB7013">
        <w:rPr>
          <w:rFonts w:ascii="Times New Roman" w:hAnsi="Times New Roman" w:cs="Times New Roman"/>
          <w:b/>
          <w:color w:val="162630"/>
          <w:sz w:val="24"/>
          <w:szCs w:val="24"/>
          <w:shd w:val="clear" w:color="auto" w:fill="FFFFFF"/>
        </w:rPr>
        <w:t>В качестве основных форм такого вида аттестации являются:</w:t>
      </w:r>
    </w:p>
    <w:p w:rsidR="00C47934" w:rsidRPr="00C47934" w:rsidRDefault="00C47934" w:rsidP="00C47934">
      <w:pPr>
        <w:pStyle w:val="a6"/>
        <w:numPr>
          <w:ilvl w:val="0"/>
          <w:numId w:val="7"/>
        </w:numPr>
        <w:rPr>
          <w:rFonts w:ascii="Times New Roman" w:hAnsi="Times New Roman" w:cs="Times New Roman"/>
          <w:b/>
          <w:sz w:val="24"/>
          <w:szCs w:val="24"/>
        </w:rPr>
      </w:pPr>
      <w:r w:rsidRPr="00C47934">
        <w:rPr>
          <w:rFonts w:ascii="Times New Roman" w:hAnsi="Times New Roman" w:cs="Times New Roman"/>
          <w:color w:val="162630"/>
          <w:sz w:val="24"/>
          <w:szCs w:val="24"/>
          <w:shd w:val="clear" w:color="auto" w:fill="FFFFFF"/>
        </w:rPr>
        <w:t xml:space="preserve">Зачет; </w:t>
      </w:r>
    </w:p>
    <w:p w:rsidR="00C47934" w:rsidRPr="00C47934" w:rsidRDefault="00C47934" w:rsidP="00C47934">
      <w:pPr>
        <w:pStyle w:val="a6"/>
        <w:numPr>
          <w:ilvl w:val="0"/>
          <w:numId w:val="7"/>
        </w:numPr>
        <w:rPr>
          <w:rFonts w:ascii="Times New Roman" w:hAnsi="Times New Roman" w:cs="Times New Roman"/>
          <w:b/>
          <w:sz w:val="24"/>
          <w:szCs w:val="24"/>
        </w:rPr>
      </w:pPr>
      <w:r w:rsidRPr="00C47934">
        <w:rPr>
          <w:rFonts w:ascii="Times New Roman" w:hAnsi="Times New Roman" w:cs="Times New Roman"/>
          <w:color w:val="162630"/>
          <w:sz w:val="24"/>
          <w:szCs w:val="24"/>
          <w:shd w:val="clear" w:color="auto" w:fill="FFFFFF"/>
        </w:rPr>
        <w:t xml:space="preserve">Дифференцированный зачет; </w:t>
      </w:r>
    </w:p>
    <w:p w:rsidR="000F6BA8" w:rsidRPr="000F6BA8" w:rsidRDefault="00C47934" w:rsidP="00C47934">
      <w:pPr>
        <w:pStyle w:val="a6"/>
        <w:numPr>
          <w:ilvl w:val="0"/>
          <w:numId w:val="7"/>
        </w:numPr>
        <w:rPr>
          <w:rFonts w:ascii="Times New Roman" w:hAnsi="Times New Roman" w:cs="Times New Roman"/>
          <w:b/>
          <w:sz w:val="24"/>
          <w:szCs w:val="24"/>
        </w:rPr>
      </w:pPr>
      <w:r w:rsidRPr="000F6BA8">
        <w:rPr>
          <w:rFonts w:ascii="Times New Roman" w:hAnsi="Times New Roman" w:cs="Times New Roman"/>
          <w:color w:val="162630"/>
          <w:sz w:val="24"/>
          <w:szCs w:val="24"/>
          <w:shd w:val="clear" w:color="auto" w:fill="FFFFFF"/>
        </w:rPr>
        <w:t>Экзаменационная работа</w:t>
      </w:r>
    </w:p>
    <w:p w:rsidR="000F6BA8" w:rsidRDefault="00C47934" w:rsidP="000F6BA8">
      <w:pPr>
        <w:pStyle w:val="a6"/>
        <w:rPr>
          <w:rFonts w:ascii="Times New Roman" w:hAnsi="Times New Roman" w:cs="Times New Roman"/>
          <w:color w:val="162630"/>
          <w:sz w:val="28"/>
          <w:szCs w:val="24"/>
          <w:shd w:val="clear" w:color="auto" w:fill="FFFFFF"/>
        </w:rPr>
      </w:pPr>
      <w:r w:rsidRPr="000F6BA8">
        <w:rPr>
          <w:rFonts w:ascii="Times New Roman" w:hAnsi="Times New Roman" w:cs="Times New Roman"/>
          <w:color w:val="162630"/>
          <w:sz w:val="24"/>
          <w:szCs w:val="24"/>
        </w:rPr>
        <w:br/>
      </w:r>
      <w:r w:rsidR="000F6BA8" w:rsidRPr="000F6BA8">
        <w:rPr>
          <w:rFonts w:ascii="Times New Roman" w:hAnsi="Times New Roman" w:cs="Times New Roman"/>
          <w:b/>
          <w:color w:val="162630"/>
          <w:sz w:val="28"/>
          <w:szCs w:val="24"/>
          <w:shd w:val="clear" w:color="auto" w:fill="FFFFFF"/>
        </w:rPr>
        <w:t>Г</w:t>
      </w:r>
      <w:r w:rsidR="000F6BA8" w:rsidRPr="000F6BA8">
        <w:rPr>
          <w:rFonts w:ascii="Times New Roman" w:hAnsi="Times New Roman" w:cs="Times New Roman"/>
          <w:b/>
          <w:color w:val="162630"/>
          <w:sz w:val="28"/>
          <w:szCs w:val="24"/>
          <w:shd w:val="clear" w:color="auto" w:fill="FFFFFF"/>
        </w:rPr>
        <w:t>осударственная итоговая аттестация</w:t>
      </w:r>
      <w:r w:rsidR="000F6BA8" w:rsidRPr="000F6BA8">
        <w:rPr>
          <w:rFonts w:ascii="Times New Roman" w:hAnsi="Times New Roman" w:cs="Times New Roman"/>
          <w:color w:val="162630"/>
          <w:sz w:val="28"/>
          <w:szCs w:val="24"/>
          <w:shd w:val="clear" w:color="auto" w:fill="FFFFFF"/>
        </w:rPr>
        <w:t xml:space="preserve"> </w:t>
      </w:r>
    </w:p>
    <w:p w:rsidR="000F6BA8" w:rsidRDefault="000F6BA8" w:rsidP="000F6BA8">
      <w:pPr>
        <w:pStyle w:val="a6"/>
        <w:ind w:firstLine="696"/>
        <w:jc w:val="both"/>
        <w:rPr>
          <w:rFonts w:ascii="Times New Roman" w:hAnsi="Times New Roman" w:cs="Times New Roman"/>
          <w:color w:val="162630"/>
          <w:sz w:val="24"/>
          <w:szCs w:val="24"/>
          <w:shd w:val="clear" w:color="auto" w:fill="FFFFFF"/>
        </w:rPr>
      </w:pPr>
      <w:r w:rsidRPr="000F6BA8">
        <w:rPr>
          <w:rFonts w:ascii="Times New Roman" w:hAnsi="Times New Roman" w:cs="Times New Roman"/>
          <w:color w:val="162630"/>
          <w:sz w:val="24"/>
          <w:szCs w:val="24"/>
          <w:shd w:val="clear" w:color="auto" w:fill="FFFFFF"/>
        </w:rPr>
        <w:t xml:space="preserve">Государственная итоговая аттестация служит для того, чтобы проверить качество освоения ОПОП в </w:t>
      </w:r>
      <w:proofErr w:type="gramStart"/>
      <w:r w:rsidRPr="000F6BA8">
        <w:rPr>
          <w:rFonts w:ascii="Times New Roman" w:hAnsi="Times New Roman" w:cs="Times New Roman"/>
          <w:color w:val="162630"/>
          <w:sz w:val="24"/>
          <w:szCs w:val="24"/>
          <w:shd w:val="clear" w:color="auto" w:fill="FFFFFF"/>
        </w:rPr>
        <w:t>основной</w:t>
      </w:r>
      <w:proofErr w:type="gramEnd"/>
      <w:r w:rsidRPr="000F6BA8">
        <w:rPr>
          <w:rFonts w:ascii="Times New Roman" w:hAnsi="Times New Roman" w:cs="Times New Roman"/>
          <w:color w:val="162630"/>
          <w:sz w:val="24"/>
          <w:szCs w:val="24"/>
          <w:shd w:val="clear" w:color="auto" w:fill="FFFFFF"/>
        </w:rPr>
        <w:t>. Она проводится с привлечением внутренних экспертов, а также работодателей, чтобы полноценно понять и оценить все приобретенные обучающимся основных и профессиональных компетенций.</w:t>
      </w:r>
    </w:p>
    <w:p w:rsidR="000F6BA8" w:rsidRDefault="000F6BA8" w:rsidP="000F6BA8">
      <w:pPr>
        <w:pStyle w:val="a6"/>
        <w:ind w:firstLine="696"/>
        <w:jc w:val="both"/>
        <w:rPr>
          <w:rFonts w:ascii="Times New Roman" w:hAnsi="Times New Roman" w:cs="Times New Roman"/>
          <w:color w:val="162630"/>
          <w:sz w:val="24"/>
          <w:szCs w:val="24"/>
          <w:shd w:val="clear" w:color="auto" w:fill="FFFFFF"/>
        </w:rPr>
      </w:pPr>
      <w:r w:rsidRPr="000F6BA8">
        <w:rPr>
          <w:rFonts w:ascii="Times New Roman" w:hAnsi="Times New Roman" w:cs="Times New Roman"/>
          <w:color w:val="162630"/>
          <w:sz w:val="24"/>
          <w:szCs w:val="24"/>
          <w:shd w:val="clear" w:color="auto" w:fill="FFFFFF"/>
        </w:rPr>
        <w:t xml:space="preserve"> В качестве основной формы ГИА считается подготовка и проведения защиты выпускной квалификационной работы, которыми является дипломная работа или проект. Вся тематика, которая была выбрана студентом и преподавателем-предметником должна полностью соответствовать содержанию одного или нескольких профессиональных модулей. </w:t>
      </w:r>
    </w:p>
    <w:p w:rsidR="000F6BA8" w:rsidRPr="0044079F" w:rsidRDefault="000F6BA8" w:rsidP="0044079F">
      <w:pPr>
        <w:ind w:firstLine="708"/>
        <w:jc w:val="both"/>
        <w:rPr>
          <w:rFonts w:ascii="Times New Roman" w:hAnsi="Times New Roman" w:cs="Times New Roman"/>
          <w:color w:val="162630"/>
          <w:sz w:val="24"/>
          <w:szCs w:val="24"/>
          <w:shd w:val="clear" w:color="auto" w:fill="FFFFFF"/>
        </w:rPr>
      </w:pPr>
      <w:r w:rsidRPr="0044079F">
        <w:rPr>
          <w:rFonts w:ascii="Times New Roman" w:hAnsi="Times New Roman" w:cs="Times New Roman"/>
          <w:b/>
          <w:color w:val="162630"/>
          <w:sz w:val="28"/>
          <w:szCs w:val="28"/>
          <w:shd w:val="clear" w:color="auto" w:fill="FFFFFF"/>
        </w:rPr>
        <w:t>Правила разработки КОС для фонда оценочных средств</w:t>
      </w:r>
      <w:r w:rsidRPr="0044079F">
        <w:rPr>
          <w:rFonts w:ascii="Times New Roman" w:hAnsi="Times New Roman" w:cs="Times New Roman"/>
          <w:color w:val="162630"/>
          <w:sz w:val="24"/>
          <w:szCs w:val="24"/>
          <w:shd w:val="clear" w:color="auto" w:fill="FFFFFF"/>
        </w:rPr>
        <w:t xml:space="preserve"> </w:t>
      </w:r>
    </w:p>
    <w:p w:rsidR="000F6BA8" w:rsidRDefault="000F6BA8" w:rsidP="000F6BA8">
      <w:pPr>
        <w:pStyle w:val="a6"/>
        <w:ind w:firstLine="696"/>
        <w:jc w:val="both"/>
        <w:rPr>
          <w:rFonts w:ascii="Times New Roman" w:hAnsi="Times New Roman" w:cs="Times New Roman"/>
          <w:color w:val="162630"/>
          <w:sz w:val="24"/>
          <w:szCs w:val="24"/>
          <w:shd w:val="clear" w:color="auto" w:fill="FFFFFF"/>
        </w:rPr>
      </w:pPr>
      <w:r w:rsidRPr="000F6BA8">
        <w:rPr>
          <w:rFonts w:ascii="Times New Roman" w:hAnsi="Times New Roman" w:cs="Times New Roman"/>
          <w:color w:val="162630"/>
          <w:sz w:val="24"/>
          <w:szCs w:val="24"/>
          <w:shd w:val="clear" w:color="auto" w:fill="FFFFFF"/>
        </w:rPr>
        <w:t>На формирование конструктивных правил контрольно-оценочных сре</w:t>
      </w:r>
      <w:proofErr w:type="gramStart"/>
      <w:r w:rsidRPr="000F6BA8">
        <w:rPr>
          <w:rFonts w:ascii="Times New Roman" w:hAnsi="Times New Roman" w:cs="Times New Roman"/>
          <w:color w:val="162630"/>
          <w:sz w:val="24"/>
          <w:szCs w:val="24"/>
          <w:shd w:val="clear" w:color="auto" w:fill="FFFFFF"/>
        </w:rPr>
        <w:t>дств пр</w:t>
      </w:r>
      <w:proofErr w:type="gramEnd"/>
      <w:r w:rsidRPr="000F6BA8">
        <w:rPr>
          <w:rFonts w:ascii="Times New Roman" w:hAnsi="Times New Roman" w:cs="Times New Roman"/>
          <w:color w:val="162630"/>
          <w:sz w:val="24"/>
          <w:szCs w:val="24"/>
          <w:shd w:val="clear" w:color="auto" w:fill="FFFFFF"/>
        </w:rPr>
        <w:t xml:space="preserve">едоставляются определенные, обязательные к выполнению требования. Стоит отметить то, что контрольно-оценочные средства взаимосвязаны с фондом оценочных средств. Основными требованиями КОС и ФОС являются следующими: </w:t>
      </w:r>
    </w:p>
    <w:p w:rsidR="000F6BA8" w:rsidRPr="0044079F" w:rsidRDefault="000F6BA8" w:rsidP="0044079F">
      <w:pPr>
        <w:pStyle w:val="a6"/>
        <w:numPr>
          <w:ilvl w:val="0"/>
          <w:numId w:val="10"/>
        </w:numPr>
        <w:jc w:val="both"/>
        <w:rPr>
          <w:rFonts w:ascii="Times New Roman" w:hAnsi="Times New Roman" w:cs="Times New Roman"/>
          <w:b/>
          <w:sz w:val="24"/>
          <w:szCs w:val="24"/>
        </w:rPr>
      </w:pPr>
      <w:r w:rsidRPr="0044079F">
        <w:rPr>
          <w:rFonts w:ascii="Times New Roman" w:hAnsi="Times New Roman" w:cs="Times New Roman"/>
          <w:color w:val="162630"/>
          <w:sz w:val="24"/>
          <w:szCs w:val="24"/>
          <w:shd w:val="clear" w:color="auto" w:fill="FFFFFF"/>
        </w:rPr>
        <w:t xml:space="preserve">создание КОС по макету, </w:t>
      </w:r>
      <w:proofErr w:type="gramStart"/>
      <w:r w:rsidRPr="0044079F">
        <w:rPr>
          <w:rFonts w:ascii="Times New Roman" w:hAnsi="Times New Roman" w:cs="Times New Roman"/>
          <w:color w:val="162630"/>
          <w:sz w:val="24"/>
          <w:szCs w:val="24"/>
          <w:shd w:val="clear" w:color="auto" w:fill="FFFFFF"/>
        </w:rPr>
        <w:t>выражающая</w:t>
      </w:r>
      <w:proofErr w:type="gramEnd"/>
      <w:r w:rsidRPr="0044079F">
        <w:rPr>
          <w:rFonts w:ascii="Times New Roman" w:hAnsi="Times New Roman" w:cs="Times New Roman"/>
          <w:color w:val="162630"/>
          <w:sz w:val="24"/>
          <w:szCs w:val="24"/>
          <w:shd w:val="clear" w:color="auto" w:fill="FFFFFF"/>
        </w:rPr>
        <w:t xml:space="preserve"> конструктивное оформление;</w:t>
      </w:r>
    </w:p>
    <w:p w:rsidR="000F6BA8" w:rsidRPr="0044079F" w:rsidRDefault="000F6BA8" w:rsidP="0044079F">
      <w:pPr>
        <w:pStyle w:val="a6"/>
        <w:numPr>
          <w:ilvl w:val="0"/>
          <w:numId w:val="10"/>
        </w:numPr>
        <w:jc w:val="both"/>
        <w:rPr>
          <w:rFonts w:ascii="Times New Roman" w:hAnsi="Times New Roman" w:cs="Times New Roman"/>
          <w:b/>
          <w:sz w:val="24"/>
          <w:szCs w:val="24"/>
        </w:rPr>
      </w:pPr>
      <w:r w:rsidRPr="0044079F">
        <w:rPr>
          <w:rFonts w:ascii="Times New Roman" w:hAnsi="Times New Roman" w:cs="Times New Roman"/>
          <w:color w:val="162630"/>
          <w:sz w:val="24"/>
          <w:szCs w:val="24"/>
          <w:shd w:val="clear" w:color="auto" w:fill="FFFFFF"/>
        </w:rPr>
        <w:t xml:space="preserve">составление показателей с упором на перечень изучаемых модулей, необходимых умений и базового опыта практических способностей; </w:t>
      </w:r>
    </w:p>
    <w:p w:rsidR="000F6BA8" w:rsidRPr="0044079F" w:rsidRDefault="000F6BA8" w:rsidP="0044079F">
      <w:pPr>
        <w:pStyle w:val="a6"/>
        <w:numPr>
          <w:ilvl w:val="0"/>
          <w:numId w:val="10"/>
        </w:numPr>
        <w:jc w:val="both"/>
        <w:rPr>
          <w:rFonts w:ascii="Times New Roman" w:hAnsi="Times New Roman" w:cs="Times New Roman"/>
          <w:b/>
          <w:sz w:val="24"/>
          <w:szCs w:val="24"/>
        </w:rPr>
      </w:pPr>
      <w:r w:rsidRPr="0044079F">
        <w:rPr>
          <w:rFonts w:ascii="Times New Roman" w:hAnsi="Times New Roman" w:cs="Times New Roman"/>
          <w:color w:val="162630"/>
          <w:sz w:val="24"/>
          <w:szCs w:val="24"/>
          <w:shd w:val="clear" w:color="auto" w:fill="FFFFFF"/>
        </w:rPr>
        <w:t xml:space="preserve">обязательна теория с проверкой знаний, как </w:t>
      </w:r>
      <w:proofErr w:type="spellStart"/>
      <w:r w:rsidRPr="0044079F">
        <w:rPr>
          <w:rFonts w:ascii="Times New Roman" w:hAnsi="Times New Roman" w:cs="Times New Roman"/>
          <w:color w:val="162630"/>
          <w:sz w:val="24"/>
          <w:szCs w:val="24"/>
          <w:shd w:val="clear" w:color="auto" w:fill="FFFFFF"/>
        </w:rPr>
        <w:t>межквалификационных</w:t>
      </w:r>
      <w:proofErr w:type="spellEnd"/>
      <w:r w:rsidRPr="0044079F">
        <w:rPr>
          <w:rFonts w:ascii="Times New Roman" w:hAnsi="Times New Roman" w:cs="Times New Roman"/>
          <w:color w:val="162630"/>
          <w:sz w:val="24"/>
          <w:szCs w:val="24"/>
          <w:shd w:val="clear" w:color="auto" w:fill="FFFFFF"/>
        </w:rPr>
        <w:t xml:space="preserve">, так и дисциплинарных, основываясь не только на </w:t>
      </w:r>
      <w:proofErr w:type="spellStart"/>
      <w:r w:rsidRPr="0044079F">
        <w:rPr>
          <w:rFonts w:ascii="Times New Roman" w:hAnsi="Times New Roman" w:cs="Times New Roman"/>
          <w:color w:val="162630"/>
          <w:sz w:val="24"/>
          <w:szCs w:val="24"/>
          <w:shd w:val="clear" w:color="auto" w:fill="FFFFFF"/>
        </w:rPr>
        <w:t>ориентироспособности</w:t>
      </w:r>
      <w:proofErr w:type="spellEnd"/>
      <w:r w:rsidRPr="0044079F">
        <w:rPr>
          <w:rFonts w:ascii="Times New Roman" w:hAnsi="Times New Roman" w:cs="Times New Roman"/>
          <w:color w:val="162630"/>
          <w:sz w:val="24"/>
          <w:szCs w:val="24"/>
          <w:shd w:val="clear" w:color="auto" w:fill="FFFFFF"/>
        </w:rPr>
        <w:t>, но на общем характере компетентных модулей;</w:t>
      </w:r>
    </w:p>
    <w:p w:rsidR="000F6BA8" w:rsidRPr="0044079F" w:rsidRDefault="000F6BA8" w:rsidP="0044079F">
      <w:pPr>
        <w:pStyle w:val="a6"/>
        <w:numPr>
          <w:ilvl w:val="0"/>
          <w:numId w:val="10"/>
        </w:numPr>
        <w:jc w:val="both"/>
        <w:rPr>
          <w:rFonts w:ascii="Times New Roman" w:hAnsi="Times New Roman" w:cs="Times New Roman"/>
          <w:b/>
          <w:sz w:val="24"/>
          <w:szCs w:val="24"/>
        </w:rPr>
      </w:pPr>
      <w:r w:rsidRPr="0044079F">
        <w:rPr>
          <w:rFonts w:ascii="Times New Roman" w:hAnsi="Times New Roman" w:cs="Times New Roman"/>
          <w:color w:val="162630"/>
          <w:sz w:val="24"/>
          <w:szCs w:val="24"/>
          <w:shd w:val="clear" w:color="auto" w:fill="FFFFFF"/>
        </w:rPr>
        <w:t xml:space="preserve">внимание на шкале корректности формулировок, соответствующих ОПОП СПО, освоенные студентом требований ФГОС – исполнение показателей по пунктам профессиональной деятельности, </w:t>
      </w:r>
      <w:proofErr w:type="gramStart"/>
      <w:r w:rsidRPr="0044079F">
        <w:rPr>
          <w:rFonts w:ascii="Times New Roman" w:hAnsi="Times New Roman" w:cs="Times New Roman"/>
          <w:color w:val="162630"/>
          <w:sz w:val="24"/>
          <w:szCs w:val="24"/>
          <w:shd w:val="clear" w:color="auto" w:fill="FFFFFF"/>
        </w:rPr>
        <w:t>требующая</w:t>
      </w:r>
      <w:proofErr w:type="gramEnd"/>
      <w:r w:rsidRPr="0044079F">
        <w:rPr>
          <w:rFonts w:ascii="Times New Roman" w:hAnsi="Times New Roman" w:cs="Times New Roman"/>
          <w:color w:val="162630"/>
          <w:sz w:val="24"/>
          <w:szCs w:val="24"/>
          <w:shd w:val="clear" w:color="auto" w:fill="FFFFFF"/>
        </w:rPr>
        <w:t xml:space="preserve"> знаний общих и узконаправленных компетенций;</w:t>
      </w:r>
    </w:p>
    <w:p w:rsidR="000F6BA8" w:rsidRPr="0044079F" w:rsidRDefault="000F6BA8" w:rsidP="0044079F">
      <w:pPr>
        <w:pStyle w:val="a6"/>
        <w:numPr>
          <w:ilvl w:val="0"/>
          <w:numId w:val="10"/>
        </w:numPr>
        <w:jc w:val="both"/>
        <w:rPr>
          <w:rFonts w:ascii="Times New Roman" w:hAnsi="Times New Roman" w:cs="Times New Roman"/>
          <w:b/>
          <w:sz w:val="24"/>
          <w:szCs w:val="24"/>
        </w:rPr>
      </w:pPr>
      <w:r w:rsidRPr="0044079F">
        <w:rPr>
          <w:rFonts w:ascii="Times New Roman" w:hAnsi="Times New Roman" w:cs="Times New Roman"/>
          <w:color w:val="162630"/>
          <w:sz w:val="24"/>
          <w:szCs w:val="24"/>
          <w:shd w:val="clear" w:color="auto" w:fill="FFFFFF"/>
        </w:rPr>
        <w:t>формирование оценок контрольно-оценочными средствами всех приложенных программных ди</w:t>
      </w:r>
      <w:r w:rsidRPr="0044079F">
        <w:rPr>
          <w:rFonts w:ascii="Times New Roman" w:hAnsi="Times New Roman" w:cs="Times New Roman"/>
          <w:color w:val="162630"/>
          <w:sz w:val="24"/>
          <w:szCs w:val="24"/>
          <w:shd w:val="clear" w:color="auto" w:fill="FFFFFF"/>
        </w:rPr>
        <w:t>сциплин и практических модулей.</w:t>
      </w:r>
    </w:p>
    <w:p w:rsidR="0044079F" w:rsidRDefault="000F6BA8" w:rsidP="0044079F">
      <w:pPr>
        <w:pStyle w:val="a7"/>
        <w:rPr>
          <w:rFonts w:ascii="Times New Roman" w:hAnsi="Times New Roman" w:cs="Times New Roman"/>
          <w:b/>
          <w:sz w:val="32"/>
          <w:szCs w:val="32"/>
        </w:rPr>
      </w:pPr>
      <w:r w:rsidRPr="000F6BA8">
        <w:rPr>
          <w:rFonts w:ascii="Times New Roman" w:hAnsi="Times New Roman" w:cs="Times New Roman"/>
          <w:color w:val="162630"/>
          <w:sz w:val="24"/>
          <w:szCs w:val="24"/>
          <w:shd w:val="clear" w:color="auto" w:fill="FFFFFF"/>
        </w:rPr>
        <w:t>Итоговая оценка обучающегося образуется на основе качества усвоенного материала, уровня дисциплин и компетенции.</w:t>
      </w:r>
      <w:r w:rsidRPr="000F6BA8">
        <w:rPr>
          <w:rFonts w:ascii="Times New Roman" w:hAnsi="Times New Roman" w:cs="Times New Roman"/>
          <w:color w:val="162630"/>
          <w:sz w:val="24"/>
          <w:szCs w:val="24"/>
        </w:rPr>
        <w:br/>
      </w:r>
    </w:p>
    <w:sectPr w:rsidR="004407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70" w:rsidRDefault="00520870" w:rsidP="000F6BA8">
      <w:pPr>
        <w:spacing w:after="0" w:line="240" w:lineRule="auto"/>
      </w:pPr>
      <w:r>
        <w:separator/>
      </w:r>
    </w:p>
  </w:endnote>
  <w:endnote w:type="continuationSeparator" w:id="0">
    <w:p w:rsidR="00520870" w:rsidRDefault="00520870" w:rsidP="000F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70" w:rsidRDefault="00520870" w:rsidP="000F6BA8">
      <w:pPr>
        <w:spacing w:after="0" w:line="240" w:lineRule="auto"/>
      </w:pPr>
      <w:r>
        <w:separator/>
      </w:r>
    </w:p>
  </w:footnote>
  <w:footnote w:type="continuationSeparator" w:id="0">
    <w:p w:rsidR="00520870" w:rsidRDefault="00520870" w:rsidP="000F6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308"/>
    <w:multiLevelType w:val="hybridMultilevel"/>
    <w:tmpl w:val="F492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20D5E"/>
    <w:multiLevelType w:val="hybridMultilevel"/>
    <w:tmpl w:val="061A57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2C503479"/>
    <w:multiLevelType w:val="hybridMultilevel"/>
    <w:tmpl w:val="DE2E241C"/>
    <w:lvl w:ilvl="0" w:tplc="A27869E8">
      <w:start w:val="1"/>
      <w:numFmt w:val="decimal"/>
      <w:lvlText w:val="%1."/>
      <w:lvlJc w:val="left"/>
      <w:pPr>
        <w:ind w:left="1485" w:hanging="360"/>
      </w:pPr>
      <w:rPr>
        <w:rFonts w:ascii="Times New Roman" w:eastAsiaTheme="minorHAnsi" w:hAnsi="Times New Roman" w:cs="Times New Roman"/>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2F6F6033"/>
    <w:multiLevelType w:val="hybridMultilevel"/>
    <w:tmpl w:val="8474E158"/>
    <w:lvl w:ilvl="0" w:tplc="A27869E8">
      <w:start w:val="1"/>
      <w:numFmt w:val="decimal"/>
      <w:lvlText w:val="%1."/>
      <w:lvlJc w:val="left"/>
      <w:pPr>
        <w:ind w:left="2955" w:hanging="360"/>
      </w:pPr>
      <w:rPr>
        <w:rFonts w:ascii="Times New Roman" w:eastAsiaTheme="minorHAnsi" w:hAnsi="Times New Roman" w:cs="Times New Roman"/>
      </w:rPr>
    </w:lvl>
    <w:lvl w:ilvl="1" w:tplc="04190019" w:tentative="1">
      <w:start w:val="1"/>
      <w:numFmt w:val="lowerLetter"/>
      <w:lvlText w:val="%2."/>
      <w:lvlJc w:val="left"/>
      <w:pPr>
        <w:ind w:left="2910" w:hanging="360"/>
      </w:pPr>
    </w:lvl>
    <w:lvl w:ilvl="2" w:tplc="0419001B">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4">
    <w:nsid w:val="49D4080F"/>
    <w:multiLevelType w:val="hybridMultilevel"/>
    <w:tmpl w:val="B2C4A3E8"/>
    <w:lvl w:ilvl="0" w:tplc="E5D2320E">
      <w:start w:val="1"/>
      <w:numFmt w:val="decimal"/>
      <w:lvlText w:val="%1."/>
      <w:lvlJc w:val="left"/>
      <w:pPr>
        <w:ind w:left="720" w:hanging="360"/>
      </w:pPr>
      <w:rPr>
        <w:rFonts w:hint="default"/>
        <w:b w:val="0"/>
        <w:color w:val="1626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404E5E"/>
    <w:multiLevelType w:val="hybridMultilevel"/>
    <w:tmpl w:val="24D2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5D1DA7"/>
    <w:multiLevelType w:val="hybridMultilevel"/>
    <w:tmpl w:val="80E2DD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F0325EE"/>
    <w:multiLevelType w:val="hybridMultilevel"/>
    <w:tmpl w:val="3414405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71D1344D"/>
    <w:multiLevelType w:val="hybridMultilevel"/>
    <w:tmpl w:val="F900F9D4"/>
    <w:lvl w:ilvl="0" w:tplc="E5D2320E">
      <w:start w:val="1"/>
      <w:numFmt w:val="decimal"/>
      <w:lvlText w:val="%1."/>
      <w:lvlJc w:val="left"/>
      <w:pPr>
        <w:ind w:left="720" w:hanging="360"/>
      </w:pPr>
      <w:rPr>
        <w:rFonts w:hint="default"/>
        <w:b w:val="0"/>
        <w:color w:val="1626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201A9"/>
    <w:multiLevelType w:val="hybridMultilevel"/>
    <w:tmpl w:val="A34291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CB75BAC"/>
    <w:multiLevelType w:val="hybridMultilevel"/>
    <w:tmpl w:val="3DEA940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7FC75C07"/>
    <w:multiLevelType w:val="hybridMultilevel"/>
    <w:tmpl w:val="66D8F0F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2"/>
  </w:num>
  <w:num w:numId="6">
    <w:abstractNumId w:val="3"/>
  </w:num>
  <w:num w:numId="7">
    <w:abstractNumId w:val="4"/>
  </w:num>
  <w:num w:numId="8">
    <w:abstractNumId w:val="1"/>
  </w:num>
  <w:num w:numId="9">
    <w:abstractNumId w:val="1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55"/>
    <w:rsid w:val="000F6BA8"/>
    <w:rsid w:val="00266E55"/>
    <w:rsid w:val="003532FC"/>
    <w:rsid w:val="0044079F"/>
    <w:rsid w:val="00520870"/>
    <w:rsid w:val="007A5CF1"/>
    <w:rsid w:val="00C47934"/>
    <w:rsid w:val="00EB7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0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E55"/>
    <w:rPr>
      <w:rFonts w:ascii="Tahoma" w:hAnsi="Tahoma" w:cs="Tahoma"/>
      <w:sz w:val="16"/>
      <w:szCs w:val="16"/>
    </w:rPr>
  </w:style>
  <w:style w:type="character" w:styleId="a5">
    <w:name w:val="Hyperlink"/>
    <w:basedOn w:val="a0"/>
    <w:uiPriority w:val="99"/>
    <w:semiHidden/>
    <w:unhideWhenUsed/>
    <w:rsid w:val="00266E55"/>
    <w:rPr>
      <w:color w:val="0000FF"/>
      <w:u w:val="single"/>
    </w:rPr>
  </w:style>
  <w:style w:type="paragraph" w:styleId="a6">
    <w:name w:val="List Paragraph"/>
    <w:basedOn w:val="a"/>
    <w:uiPriority w:val="34"/>
    <w:qFormat/>
    <w:rsid w:val="00266E55"/>
    <w:pPr>
      <w:ind w:left="720"/>
      <w:contextualSpacing/>
    </w:pPr>
  </w:style>
  <w:style w:type="paragraph" w:styleId="a7">
    <w:name w:val="header"/>
    <w:basedOn w:val="a"/>
    <w:link w:val="a8"/>
    <w:uiPriority w:val="99"/>
    <w:unhideWhenUsed/>
    <w:rsid w:val="000F6B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6BA8"/>
  </w:style>
  <w:style w:type="paragraph" w:styleId="a9">
    <w:name w:val="footer"/>
    <w:basedOn w:val="a"/>
    <w:link w:val="aa"/>
    <w:uiPriority w:val="99"/>
    <w:unhideWhenUsed/>
    <w:rsid w:val="000F6B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6BA8"/>
  </w:style>
  <w:style w:type="character" w:customStyle="1" w:styleId="10">
    <w:name w:val="Заголовок 1 Знак"/>
    <w:basedOn w:val="a0"/>
    <w:link w:val="1"/>
    <w:uiPriority w:val="9"/>
    <w:rsid w:val="004407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0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E55"/>
    <w:rPr>
      <w:rFonts w:ascii="Tahoma" w:hAnsi="Tahoma" w:cs="Tahoma"/>
      <w:sz w:val="16"/>
      <w:szCs w:val="16"/>
    </w:rPr>
  </w:style>
  <w:style w:type="character" w:styleId="a5">
    <w:name w:val="Hyperlink"/>
    <w:basedOn w:val="a0"/>
    <w:uiPriority w:val="99"/>
    <w:semiHidden/>
    <w:unhideWhenUsed/>
    <w:rsid w:val="00266E55"/>
    <w:rPr>
      <w:color w:val="0000FF"/>
      <w:u w:val="single"/>
    </w:rPr>
  </w:style>
  <w:style w:type="paragraph" w:styleId="a6">
    <w:name w:val="List Paragraph"/>
    <w:basedOn w:val="a"/>
    <w:uiPriority w:val="34"/>
    <w:qFormat/>
    <w:rsid w:val="00266E55"/>
    <w:pPr>
      <w:ind w:left="720"/>
      <w:contextualSpacing/>
    </w:pPr>
  </w:style>
  <w:style w:type="paragraph" w:styleId="a7">
    <w:name w:val="header"/>
    <w:basedOn w:val="a"/>
    <w:link w:val="a8"/>
    <w:uiPriority w:val="99"/>
    <w:unhideWhenUsed/>
    <w:rsid w:val="000F6B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6BA8"/>
  </w:style>
  <w:style w:type="paragraph" w:styleId="a9">
    <w:name w:val="footer"/>
    <w:basedOn w:val="a"/>
    <w:link w:val="aa"/>
    <w:uiPriority w:val="99"/>
    <w:unhideWhenUsed/>
    <w:rsid w:val="000F6B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6BA8"/>
  </w:style>
  <w:style w:type="character" w:customStyle="1" w:styleId="10">
    <w:name w:val="Заголовок 1 Знак"/>
    <w:basedOn w:val="a0"/>
    <w:link w:val="1"/>
    <w:uiPriority w:val="9"/>
    <w:rsid w:val="004407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2022-12-13T02:22:00Z</dcterms:created>
  <dcterms:modified xsi:type="dcterms:W3CDTF">2022-12-13T03:33:00Z</dcterms:modified>
</cp:coreProperties>
</file>